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市公共资源交易中心</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sz w:val="44"/>
          <w:szCs w:val="44"/>
        </w:rPr>
      </w:pPr>
      <w:r>
        <w:rPr>
          <w:rFonts w:hint="eastAsia" w:ascii="方正小标宋简体" w:hAnsi="方正小标宋简体" w:eastAsia="方正小标宋简体" w:cs="方正小标宋简体"/>
          <w:b/>
          <w:sz w:val="44"/>
          <w:szCs w:val="44"/>
        </w:rPr>
        <w:t>民法典专项学习宣传活动方案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中心各部：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2020年5月28日，第十三届全国人民代表大会第三次会议表决通过了《中华人民共和国民法典》。5月29日，中共中央政治局就“切实实施民法典”举行第二十次集体学习，习近平总书记在主持学习时强调，民法典要实施好，就必须让民法典走到群众身边、走进群众心里，明确要求广泛开展民法典普法工作，将其作为“十四五”时期普法工作的重点来抓，引导群众认识到民法典既是保护自身权益的法典，也是全体社会成员都必须遵循的规范，养成自觉守法的意识，形成遇事找法的习惯，培养解决问题靠法的意识和能力，把民法典纳入国民教育体系，加强对青少年民法典教育。为贯彻落实习近平总书记重要讲话精神，切实加强民法典的学习宣传教育，推动民法典学习宣传走入日常生活、走入人民群众，现提出学习宣传方案如下：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一、总体要求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以习近平新时代中国特色社会主义思想为指导，深入贯彻落实党的十九大和十九届二中、三中、四中全会精神，全面贯彻落实习近平总书记在中央政治局第二十次集体学习时的重要讲话精神，把民法典作为当前和“十四五”时期普法工作的重点，完善民法典普法工作的制度安排，推进民法典普法工作制度化、常态化，弘扬民法典所蕴涵的社会主义法治精神和社会主义核心价值观，结合我市守法普法重点工作安排，按照贴近实际、贴近生活、贴近群众的原则，面向群众，深入基层，通过常态化、制度化的学习宣传，采用灵活多样的形式和手段、鲜活生动的语言和事例，迅速掀起学习宣传民法典的热潮，让民法典走到群众身边、走进群众心里，引导群众认识到民法典既是保护自身权益的法典，也是必须遵循的规范，养成自觉守法的意识，形成遇事找法的习惯，培养解决问题靠法的意识和能力。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二、宣传重点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1.学习宣传习近平总书记关于民法典编纂的重要指示精神，特别是在中央政治局第二十次集体学习时的重要讲话精神。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2.广泛宣传实施好民法典，是坚持以人民为中心、保障人民权益实现和发展的必然要求，是发展社会主义市场经济、巩固社会主义基本经济制度的必然要求，是提高我们党治国理政水平的必然要求。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3.加强民法典重大意义的学习宣传。民法典在中国特色社会主义法律体系中具有重要地位，是一部固根本、稳预期、利长远的基础性法律，对推进全面依法治国、加快建设社会主义法治国家，对发展社会主义市场经济、巩固社会主义基本经济制度，对坚持以人民为中心的发展思想、依法维护人民权益、推动我国人权事业发展，对推进国家治理体系和治理能力现代化都具有重大意义。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4.广泛宣传民法典是一部体现我国社会主义性质、符合人民利益和愿望、顺应时代发展要求的民法典，是一部体现对生命健康、财产安全、交易便利、生活幸福、人格尊严等各方面权利平等保护的民法典，是一部具有鲜明中国特色、实践特色、时代特色的民法典。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5.聚焦民法典总则编和各分编需要把握好的核心要义和重点问题，阐释好民法典关于民事活动平等、自愿、公平、诚信等基本原则，阐释好民法典关于坚持主体平等、保护财产权利、便利交易流转、维护人格尊严、促进家庭和谐、追究侵权责任等基本要求，阐释好民法典一系列新规定新概念新精神。　　</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三、工作安排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1.抓好领导干部这个“关键少数”。发挥领导干部的示范带动作用，把民法典列入党组中心组年度学习计划，组织专题集中学习。把民法典列为领导干部年度学法必修课，列入干部培训计划，推动领导干部做学习、遵守、维护民法典的表率（责任部室：人事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2.抓好国家机关工作人员这个“关键群体”。民法典实施水平和效果，是衡量各级党政机关和企事业团体履行为人民服务宗旨的重要尺度。履行职责、行使职权必须清楚自身行为和活动的范围和界限。工作人员开展工作要考虑民法典规定，不能侵犯人民群众享有的合法民事权利，包括人身权利和财产权利。（责任部室：监督服务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3.举办民法典学习报告会。邀请专家学者对民法典进行权威、系统、全面解读，提高领导干部运用民法典维护人民权益、化解矛盾纠纷、促进社会和谐稳定能力和水平（责任部室：监督服务部）。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4.编写民法典知识问答、购置《民法典》单行本、图说民法典等宣传资料，结合平安创建活动国，在社区发放宣传资料，供群众免费取阅学习（责任部室：监督服务部）。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5.在中心公共活动场所设置民法典宣传栏，张贴宣传海报，把民法典和法治元素融入网站、电子显示屏等宣传阵地。加强对服务对象的宣传教育（责任部室：监督服务部）。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四、工作要求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（一）提高政治站位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开展民法典学习宣传活动，是贯彻落实习近平总书记关于民法典学习宣传的重要指示精神，推进民法典宣传“落下去”“活起来”的重要手段，要提高政治站位，把加强民法典学习宣传工作作为当前和今后一个时期的重要政治任务，确保民法典学习宣传的正确政治方向和舆论导向，引导全社会深刻认识我国法治建设的重大成就，深刻认识中国特色社会主义的制度优势和“中国之治”，增强“四个意识”，坚定“四个自信”，做到“两个维护”。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（二）回应群众关切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坚持以人民为中心，紧紧围绕基层群众需要，突出地方和行业特点，因地制宜地开展民法典宣传活动，解决好学习宣传“最后一公里”问题，做到有的放矢、因材施教，精准帮助服务对象在解决现实问题、化解矛盾纠纷中学习宣传民法典，努力实现民法典学习宣传“全覆盖”，夯实民法典学习宣传的社会基础和群众基础。要加强民法典普法工作中的风险分析和风险提示，防止产生负面舆情。</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（三）落实普法责任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r>
        <w:rPr>
          <w:rFonts w:hint="eastAsia" w:ascii="宋体" w:hAnsi="宋体" w:eastAsia="宋体" w:cs="宋体"/>
          <w:sz w:val="32"/>
          <w:szCs w:val="32"/>
        </w:rPr>
        <w:t xml:space="preserve">    中心各业务部门要带头宣传、推进、保障民法典实施，确保民法典得到全面有效执行。把民法典普法宣传与法治文化建设、业务工作开展有机结合，把民法典宣传内容融入各类法治文化阵地中去。</w:t>
      </w:r>
      <w:r>
        <w:rPr>
          <w:rFonts w:hint="eastAsia" w:ascii="宋体" w:hAnsi="宋体" w:eastAsia="宋体" w:cs="宋体"/>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rPr>
        <w:t xml:space="preserve">                                    </w:t>
      </w:r>
      <w:r>
        <w:rPr>
          <w:rFonts w:hint="eastAsia" w:ascii="宋体" w:hAnsi="宋体" w:eastAsia="宋体" w:cs="宋体"/>
          <w:sz w:val="32"/>
          <w:szCs w:val="32"/>
        </w:rPr>
        <w:t>常德市公共资源交易中心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sz w:val="32"/>
          <w:szCs w:val="32"/>
        </w:rPr>
      </w:pPr>
      <w:r>
        <w:rPr>
          <w:rFonts w:hint="eastAsia" w:ascii="宋体" w:hAnsi="宋体" w:eastAsia="宋体" w:cs="宋体"/>
          <w:sz w:val="32"/>
          <w:szCs w:val="32"/>
        </w:rPr>
        <w:t xml:space="preserve">                           2020年12月</w:t>
      </w:r>
      <w:r>
        <w:rPr>
          <w:rFonts w:hint="eastAsia" w:ascii="宋体" w:hAnsi="宋体" w:eastAsia="宋体" w:cs="宋体"/>
          <w:sz w:val="32"/>
          <w:szCs w:val="32"/>
          <w:lang w:val="en-US" w:eastAsia="zh-CN"/>
        </w:rPr>
        <w:t>8</w:t>
      </w:r>
      <w:r>
        <w:rPr>
          <w:rFonts w:hint="eastAsia" w:ascii="宋体" w:hAnsi="宋体" w:eastAsia="宋体" w:cs="宋体"/>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叶根友毛笔行书2.0版">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3073" o:spid="_x0000_s3073" o:spt="202" type="#_x0000_t202" style="position:absolute;left:0pt;margin-top:0pt;height:144pt;width:144pt;mso-position-horizontal:right;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75368E"/>
    <w:rsid w:val="002F7236"/>
    <w:rsid w:val="00360FDC"/>
    <w:rsid w:val="004937DF"/>
    <w:rsid w:val="007446AE"/>
    <w:rsid w:val="0075368E"/>
    <w:rsid w:val="00831505"/>
    <w:rsid w:val="008C0341"/>
    <w:rsid w:val="00952EA7"/>
    <w:rsid w:val="00C159DE"/>
    <w:rsid w:val="00D261BB"/>
    <w:rsid w:val="00E42ED7"/>
    <w:rsid w:val="00EC708E"/>
    <w:rsid w:val="41542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uiPriority w:val="99"/>
    <w:pPr>
      <w:tabs>
        <w:tab w:val="center" w:pos="4153"/>
        <w:tab w:val="right" w:pos="8306"/>
      </w:tabs>
      <w:snapToGrid w:val="0"/>
      <w:jc w:val="left"/>
    </w:pPr>
    <w:rPr>
      <w:sz w:val="18"/>
      <w:szCs w:val="18"/>
    </w:rPr>
  </w:style>
  <w:style w:type="paragraph" w:styleId="4">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377</Words>
  <Characters>2154</Characters>
  <Lines>17</Lines>
  <Paragraphs>5</Paragraphs>
  <TotalTime>71</TotalTime>
  <ScaleCrop>false</ScaleCrop>
  <LinksUpToDate>false</LinksUpToDate>
  <CharactersWithSpaces>2526</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2020-12-07T02:55:00Z</dcterms:created>
  <dc:creator>IT Division</dc:creator>
  <cp:lastModifiedBy>Administrator</cp:lastModifiedBy>
  <cp:lastPrinted>2020-12-08T02:03:12Z</cp:lastPrinted>
  <dcterms:modified xsi:type="dcterms:W3CDTF">2020-12-08T02:10:42Z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