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ascii="Times New Roman" w:hAnsi="Times New Roman" w:eastAsia="宋体" w:cs="Times New Roman"/>
          <w:b/>
          <w:sz w:val="52"/>
          <w:szCs w:val="52"/>
        </w:rPr>
        <w:drawing>
          <wp:inline distT="0" distB="0" distL="114300" distR="114300">
            <wp:extent cx="3058795" cy="3171190"/>
            <wp:effectExtent l="0" t="0" r="8255" b="10160"/>
            <wp:docPr id="3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标志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电子交易系统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工程建设项目招标人操作手册</w:t>
      </w:r>
      <w:r>
        <w:rPr>
          <w:rFonts w:hint="eastAsia" w:ascii="Times New Roman" w:hAnsi="Times New Roman" w:eastAsia="宋体" w:cs="Times New Roman"/>
          <w:b/>
          <w:sz w:val="52"/>
          <w:szCs w:val="52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z w:val="52"/>
          <w:szCs w:val="52"/>
          <w:lang w:val="en-US" w:eastAsia="zh-CN"/>
        </w:rPr>
        <w:t>v1.0</w:t>
      </w:r>
      <w:r>
        <w:rPr>
          <w:rFonts w:hint="eastAsia" w:ascii="Times New Roman" w:hAnsi="Times New Roman" w:eastAsia="宋体" w:cs="Times New Roman"/>
          <w:b/>
          <w:sz w:val="52"/>
          <w:szCs w:val="52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pacing w:val="-70"/>
          <w:sz w:val="72"/>
          <w:szCs w:val="72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pStyle w:val="2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eastAsia="zh-CN"/>
        </w:rPr>
        <w:t>注册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招标人在进行业务操作前需要先在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</w:rPr>
        <w:t>湖南省公共资源交易统一注册平台</w:t>
      </w:r>
      <w:r>
        <w:rPr>
          <w:rFonts w:hint="eastAsia"/>
          <w:sz w:val="28"/>
          <w:szCs w:val="28"/>
          <w:lang w:val="en-US" w:eastAsia="zh-CN"/>
        </w:rPr>
        <w:t>”进行用户注册，在省统一注册平台注册完成后，注册信息会在半小时内同步到各地市交易中心。同步后，招标人需要用CA证书登录常德平台维护自身基本信息，签署诚信承诺书，再获取业务操作权限。</w:t>
      </w:r>
    </w:p>
    <w:p>
      <w:pPr>
        <w:spacing w:line="360" w:lineRule="auto"/>
        <w:ind w:firstLine="560" w:firstLineChars="200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用户注册操作手册请在办事指南中下载。</w:t>
      </w:r>
    </w:p>
    <w:p/>
    <w:p>
      <w:pPr>
        <w:pStyle w:val="2"/>
      </w:pPr>
      <w:r>
        <w:rPr>
          <w:rFonts w:hint="eastAsia"/>
          <w:lang w:eastAsia="zh-CN"/>
        </w:rPr>
        <w:t>招</w:t>
      </w:r>
      <w:r>
        <w:rPr>
          <w:rFonts w:hint="eastAsia"/>
        </w:rPr>
        <w:t>标人业务管理</w:t>
      </w:r>
    </w:p>
    <w:p>
      <w:pPr>
        <w:pStyle w:val="3"/>
        <w:bidi w:val="0"/>
      </w:pPr>
      <w:r>
        <w:rPr>
          <w:rFonts w:hint="eastAsia"/>
        </w:rPr>
        <w:t>招标文件编制（工程电子标）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1.代理公司完成招标文件编制后会送招标人审核，此时招标人界面右上角铃铛处会有待办提醒，点击待办提醒可查看具体招标文件信息。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5274310" cy="8235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2.同时也可以在“菜单-工程业务-招标方案-招标文件制作”菜单中找到相应的项目进行审核和查看。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5274310" cy="217551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36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.左上角的“不同意”和“同意”为审核意见，点击“不同意”会将招标文件回退给代理公司；点击“同意”会将招标文件推送给下一步的监督部门进行审核；点击下方“审核”按钮可以查看具体的招标文件内容。</w:t>
      </w:r>
    </w:p>
    <w:p>
      <w:pPr>
        <w:pStyle w:val="5"/>
        <w:ind w:firstLine="0" w:firstLineChars="0"/>
      </w:pPr>
      <w:r>
        <w:drawing>
          <wp:inline distT="0" distB="0" distL="0" distR="0">
            <wp:extent cx="5274310" cy="243586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0" w:firstLineChars="0"/>
        <w:rPr>
          <w:rFonts w:hint="eastAsia"/>
          <w:lang w:val="en-US" w:eastAsia="zh-CN"/>
        </w:rPr>
      </w:pPr>
    </w:p>
    <w:p>
      <w:pPr>
        <w:pStyle w:val="5"/>
        <w:ind w:firstLine="0" w:firstLineChars="0"/>
      </w:pPr>
      <w:r>
        <w:drawing>
          <wp:inline distT="0" distB="0" distL="0" distR="0">
            <wp:extent cx="5274310" cy="240093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567"/>
        </w:tabs>
        <w:ind w:leftChars="0"/>
        <w:outlineLvl w:val="9"/>
        <w:rPr>
          <w:rFonts w:hint="eastAsia"/>
          <w:lang w:val="en-US" w:eastAsia="zh-CN"/>
        </w:rPr>
      </w:pPr>
    </w:p>
    <w:p>
      <w:pPr>
        <w:pStyle w:val="3"/>
        <w:bidi w:val="0"/>
      </w:pPr>
      <w:r>
        <w:t>变更公告</w:t>
      </w:r>
      <w:r>
        <w:rPr>
          <w:rFonts w:hint="eastAsia"/>
        </w:rPr>
        <w:t>（澄清答疑文件）</w:t>
      </w:r>
    </w:p>
    <w:p>
      <w:pPr>
        <w:spacing w:line="360" w:lineRule="auto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1.代理公司发起变更公告（答疑澄清文件）后会送招标人审核，此时招标人界面右上角铃铛处会有待办提醒，点击待办提醒可查看具体变更公告信息。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drawing>
          <wp:inline distT="0" distB="0" distL="0" distR="0">
            <wp:extent cx="5274310" cy="82359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2.同时也可以在“菜单-工程业务-变更公告-变更公告” 菜单中找到相应的项目进行审核和查看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。</w:t>
      </w:r>
    </w:p>
    <w:p>
      <w:pPr>
        <w:pStyle w:val="5"/>
        <w:ind w:firstLine="360"/>
      </w:pPr>
      <w:r>
        <w:drawing>
          <wp:inline distT="0" distB="0" distL="0" distR="0">
            <wp:extent cx="5274310" cy="243395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36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3.左上角的“不同意”和“同意”为审核意见，点击“不同意”会将招标文件回退给代理公司，点击“同意”会将招标文件推送给下一步的监督部门进行审核。</w:t>
      </w:r>
    </w:p>
    <w:p>
      <w:pPr>
        <w:pStyle w:val="5"/>
        <w:ind w:firstLine="360"/>
      </w:pPr>
      <w:r>
        <w:drawing>
          <wp:inline distT="0" distB="0" distL="0" distR="0">
            <wp:extent cx="5274310" cy="233616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36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4.点击“查看”可查看对应的标段信息，点击“查看澄清文件”可查看具体的答疑澄清文件信息。</w:t>
      </w:r>
    </w:p>
    <w:p>
      <w:pPr>
        <w:pStyle w:val="5"/>
        <w:ind w:firstLine="360"/>
      </w:pPr>
      <w:r>
        <w:drawing>
          <wp:inline distT="0" distB="0" distL="0" distR="0">
            <wp:extent cx="5274310" cy="241109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360"/>
      </w:pPr>
    </w:p>
    <w:p>
      <w:pPr>
        <w:pStyle w:val="3"/>
      </w:pPr>
      <w:r>
        <w:rPr>
          <w:rFonts w:hint="eastAsia"/>
        </w:rPr>
        <w:t>中标通知书（只针对于住建云推送项目）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1.代理公司发起中标通知书后会送招标人审核，此时招标人界面右上角铃铛处会有待办提醒，点击待办提醒可查看具体中标通知书信息。</w:t>
      </w:r>
    </w:p>
    <w:p>
      <w:pPr>
        <w:pStyle w:val="5"/>
        <w:ind w:firstLine="360"/>
      </w:pPr>
      <w:r>
        <w:drawing>
          <wp:inline distT="0" distB="0" distL="0" distR="0">
            <wp:extent cx="5274310" cy="25260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360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2.左上角的“确认发出”和“退回修改”为审核意见，点击“确认发出”会将中标通知书传递到住建智慧云平台，点击“退回修改”会将中标通知书回退给代理公司。</w:t>
      </w:r>
    </w:p>
    <w:p>
      <w:pPr>
        <w:pStyle w:val="5"/>
        <w:ind w:firstLine="360"/>
        <w:rPr>
          <w:rFonts w:hint="eastAsia"/>
        </w:rPr>
      </w:pPr>
    </w:p>
    <w:p>
      <w:pPr>
        <w:pStyle w:val="5"/>
        <w:ind w:firstLine="360"/>
      </w:pPr>
      <w:r>
        <w:drawing>
          <wp:inline distT="0" distB="0" distL="0" distR="0">
            <wp:extent cx="5274310" cy="24314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firstLine="3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C21CA"/>
    <w:multiLevelType w:val="multilevel"/>
    <w:tmpl w:val="5C4C21CA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pStyle w:val="3"/>
      <w:isLgl/>
      <w:lvlText w:val="%1.%2、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2" w:tentative="0">
      <w:start w:val="1"/>
      <w:numFmt w:val="decimal"/>
      <w:pStyle w:val="4"/>
      <w:isLgl/>
      <w:lvlText w:val="%1.%2.%3、"/>
      <w:lvlJc w:val="left"/>
      <w:pPr>
        <w:ind w:left="283" w:firstLine="0"/>
      </w:pPr>
      <w:rPr>
        <w:rFonts w:hint="default" w:ascii="Times New Roman" w:hAnsi="Times New Roman" w:cs="Times New Roman"/>
        <w:b/>
        <w:i w:val="0"/>
      </w:rPr>
    </w:lvl>
    <w:lvl w:ilvl="3" w:tentative="0">
      <w:start w:val="1"/>
      <w:numFmt w:val="decimal"/>
      <w:pStyle w:val="6"/>
      <w:isLgl/>
      <w:lvlText w:val="%1.%2.%3.%4、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0">
      <w:start w:val="1"/>
      <w:numFmt w:val="decimal"/>
      <w:pStyle w:val="7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65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09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0993"/>
    <w:rsid w:val="0001194A"/>
    <w:rsid w:val="00012EC3"/>
    <w:rsid w:val="000136F6"/>
    <w:rsid w:val="00036D9D"/>
    <w:rsid w:val="00045404"/>
    <w:rsid w:val="00046893"/>
    <w:rsid w:val="00060F9B"/>
    <w:rsid w:val="00071AAC"/>
    <w:rsid w:val="00076DC6"/>
    <w:rsid w:val="00080705"/>
    <w:rsid w:val="0008604B"/>
    <w:rsid w:val="00096A0F"/>
    <w:rsid w:val="000B6F0E"/>
    <w:rsid w:val="000B7FD1"/>
    <w:rsid w:val="000E00A6"/>
    <w:rsid w:val="000E79FD"/>
    <w:rsid w:val="00106866"/>
    <w:rsid w:val="001265FD"/>
    <w:rsid w:val="00156D2D"/>
    <w:rsid w:val="00162847"/>
    <w:rsid w:val="00165CAE"/>
    <w:rsid w:val="001827E3"/>
    <w:rsid w:val="00186CE4"/>
    <w:rsid w:val="0019356F"/>
    <w:rsid w:val="00195F29"/>
    <w:rsid w:val="001A1525"/>
    <w:rsid w:val="001F07DE"/>
    <w:rsid w:val="001F77A4"/>
    <w:rsid w:val="002225F1"/>
    <w:rsid w:val="00254E4B"/>
    <w:rsid w:val="002637EC"/>
    <w:rsid w:val="002923E0"/>
    <w:rsid w:val="00297FF0"/>
    <w:rsid w:val="002A19F6"/>
    <w:rsid w:val="002B5376"/>
    <w:rsid w:val="002E25E1"/>
    <w:rsid w:val="00312124"/>
    <w:rsid w:val="00326B9A"/>
    <w:rsid w:val="00335C40"/>
    <w:rsid w:val="00394238"/>
    <w:rsid w:val="003A7E1C"/>
    <w:rsid w:val="003B6786"/>
    <w:rsid w:val="003F2244"/>
    <w:rsid w:val="003F45CD"/>
    <w:rsid w:val="003F724F"/>
    <w:rsid w:val="00400EA3"/>
    <w:rsid w:val="004132B7"/>
    <w:rsid w:val="004219F6"/>
    <w:rsid w:val="00422226"/>
    <w:rsid w:val="004468D9"/>
    <w:rsid w:val="00466CEB"/>
    <w:rsid w:val="00484392"/>
    <w:rsid w:val="00493D5E"/>
    <w:rsid w:val="00497CCE"/>
    <w:rsid w:val="004A683D"/>
    <w:rsid w:val="004C0499"/>
    <w:rsid w:val="004C1091"/>
    <w:rsid w:val="004D1E20"/>
    <w:rsid w:val="00523621"/>
    <w:rsid w:val="0056564B"/>
    <w:rsid w:val="00570D01"/>
    <w:rsid w:val="0057696A"/>
    <w:rsid w:val="00584D0E"/>
    <w:rsid w:val="00590220"/>
    <w:rsid w:val="005A1714"/>
    <w:rsid w:val="005A44E9"/>
    <w:rsid w:val="005A75E5"/>
    <w:rsid w:val="005C2B66"/>
    <w:rsid w:val="005C533E"/>
    <w:rsid w:val="005D1BB5"/>
    <w:rsid w:val="005D338C"/>
    <w:rsid w:val="005E324C"/>
    <w:rsid w:val="005F7527"/>
    <w:rsid w:val="00634DA0"/>
    <w:rsid w:val="00637FAB"/>
    <w:rsid w:val="0065356B"/>
    <w:rsid w:val="0066742F"/>
    <w:rsid w:val="0067451C"/>
    <w:rsid w:val="00686417"/>
    <w:rsid w:val="00697319"/>
    <w:rsid w:val="006B7E03"/>
    <w:rsid w:val="006C6FCC"/>
    <w:rsid w:val="006E1C42"/>
    <w:rsid w:val="006F2E40"/>
    <w:rsid w:val="007027CE"/>
    <w:rsid w:val="00755B02"/>
    <w:rsid w:val="00771E91"/>
    <w:rsid w:val="00780120"/>
    <w:rsid w:val="007908B4"/>
    <w:rsid w:val="007A117B"/>
    <w:rsid w:val="007B081E"/>
    <w:rsid w:val="007C4C74"/>
    <w:rsid w:val="007E07B9"/>
    <w:rsid w:val="007E4966"/>
    <w:rsid w:val="007E5DF0"/>
    <w:rsid w:val="007E738C"/>
    <w:rsid w:val="00846B54"/>
    <w:rsid w:val="008A724A"/>
    <w:rsid w:val="008B0F9E"/>
    <w:rsid w:val="008B1697"/>
    <w:rsid w:val="008C759F"/>
    <w:rsid w:val="008D0F5E"/>
    <w:rsid w:val="008D768C"/>
    <w:rsid w:val="008E1001"/>
    <w:rsid w:val="00910428"/>
    <w:rsid w:val="0091135E"/>
    <w:rsid w:val="00962B31"/>
    <w:rsid w:val="00962E5B"/>
    <w:rsid w:val="009836E6"/>
    <w:rsid w:val="00991325"/>
    <w:rsid w:val="009E5D56"/>
    <w:rsid w:val="00A0355E"/>
    <w:rsid w:val="00A04950"/>
    <w:rsid w:val="00A22EE1"/>
    <w:rsid w:val="00A63FCC"/>
    <w:rsid w:val="00AA1E14"/>
    <w:rsid w:val="00AA6A0B"/>
    <w:rsid w:val="00AF29C1"/>
    <w:rsid w:val="00B054AC"/>
    <w:rsid w:val="00B147BC"/>
    <w:rsid w:val="00B277F0"/>
    <w:rsid w:val="00B70651"/>
    <w:rsid w:val="00B77A18"/>
    <w:rsid w:val="00B77D2E"/>
    <w:rsid w:val="00B8374E"/>
    <w:rsid w:val="00BA0993"/>
    <w:rsid w:val="00BC1595"/>
    <w:rsid w:val="00BD7C44"/>
    <w:rsid w:val="00BE03FD"/>
    <w:rsid w:val="00BE4386"/>
    <w:rsid w:val="00C24CC9"/>
    <w:rsid w:val="00C322AB"/>
    <w:rsid w:val="00C42E98"/>
    <w:rsid w:val="00C51E5B"/>
    <w:rsid w:val="00C74625"/>
    <w:rsid w:val="00C82A05"/>
    <w:rsid w:val="00C8597D"/>
    <w:rsid w:val="00CD0FDC"/>
    <w:rsid w:val="00CD2D94"/>
    <w:rsid w:val="00CD33E6"/>
    <w:rsid w:val="00CF68C7"/>
    <w:rsid w:val="00D0294F"/>
    <w:rsid w:val="00D03A8E"/>
    <w:rsid w:val="00D11128"/>
    <w:rsid w:val="00D25E0C"/>
    <w:rsid w:val="00D61565"/>
    <w:rsid w:val="00D779B5"/>
    <w:rsid w:val="00DC727E"/>
    <w:rsid w:val="00DD3439"/>
    <w:rsid w:val="00DD4AF2"/>
    <w:rsid w:val="00DF0CEA"/>
    <w:rsid w:val="00E03475"/>
    <w:rsid w:val="00E126BF"/>
    <w:rsid w:val="00E27D0A"/>
    <w:rsid w:val="00F26CAC"/>
    <w:rsid w:val="00F461EC"/>
    <w:rsid w:val="00F52E1D"/>
    <w:rsid w:val="00F816F6"/>
    <w:rsid w:val="00F84C7C"/>
    <w:rsid w:val="00FF0F1D"/>
    <w:rsid w:val="02F00A18"/>
    <w:rsid w:val="04673D9F"/>
    <w:rsid w:val="04D42AAB"/>
    <w:rsid w:val="05A42949"/>
    <w:rsid w:val="05CB6420"/>
    <w:rsid w:val="07C10826"/>
    <w:rsid w:val="097B0B7E"/>
    <w:rsid w:val="09CE4F7E"/>
    <w:rsid w:val="0A61573C"/>
    <w:rsid w:val="0BC3400A"/>
    <w:rsid w:val="0F2A0D9B"/>
    <w:rsid w:val="116457F1"/>
    <w:rsid w:val="12731B93"/>
    <w:rsid w:val="150C7E6E"/>
    <w:rsid w:val="150F3DEE"/>
    <w:rsid w:val="15DC4F2E"/>
    <w:rsid w:val="162A59B3"/>
    <w:rsid w:val="17393F01"/>
    <w:rsid w:val="179E7916"/>
    <w:rsid w:val="1AA17E76"/>
    <w:rsid w:val="1DCA6AD1"/>
    <w:rsid w:val="1E1F2543"/>
    <w:rsid w:val="1E8A4908"/>
    <w:rsid w:val="1F2160C4"/>
    <w:rsid w:val="1F4F4BD2"/>
    <w:rsid w:val="1F6249DA"/>
    <w:rsid w:val="20C413FA"/>
    <w:rsid w:val="22911B36"/>
    <w:rsid w:val="23053D5B"/>
    <w:rsid w:val="24D52D2B"/>
    <w:rsid w:val="25077338"/>
    <w:rsid w:val="25287DC2"/>
    <w:rsid w:val="25FA0F65"/>
    <w:rsid w:val="26161BA2"/>
    <w:rsid w:val="287A5E0A"/>
    <w:rsid w:val="28EC7EDD"/>
    <w:rsid w:val="29A206EB"/>
    <w:rsid w:val="29A3473A"/>
    <w:rsid w:val="2BE36C60"/>
    <w:rsid w:val="2C32033A"/>
    <w:rsid w:val="2D2D2B9A"/>
    <w:rsid w:val="2EFA0ABB"/>
    <w:rsid w:val="2F6C3721"/>
    <w:rsid w:val="3134176A"/>
    <w:rsid w:val="31B17E7E"/>
    <w:rsid w:val="33F50B9C"/>
    <w:rsid w:val="34A53446"/>
    <w:rsid w:val="34AA2E47"/>
    <w:rsid w:val="350F73E8"/>
    <w:rsid w:val="352A2B85"/>
    <w:rsid w:val="37246325"/>
    <w:rsid w:val="384B1867"/>
    <w:rsid w:val="3AC45E72"/>
    <w:rsid w:val="3B8E3258"/>
    <w:rsid w:val="3CA7071D"/>
    <w:rsid w:val="3D2F3AC6"/>
    <w:rsid w:val="3DFD7991"/>
    <w:rsid w:val="40402241"/>
    <w:rsid w:val="43404A10"/>
    <w:rsid w:val="44C804A0"/>
    <w:rsid w:val="44D01E0B"/>
    <w:rsid w:val="45AC03F8"/>
    <w:rsid w:val="47535F40"/>
    <w:rsid w:val="4967163A"/>
    <w:rsid w:val="4B057175"/>
    <w:rsid w:val="4B7414DB"/>
    <w:rsid w:val="50CC3BF1"/>
    <w:rsid w:val="5380356D"/>
    <w:rsid w:val="551C3527"/>
    <w:rsid w:val="55721B0D"/>
    <w:rsid w:val="55896605"/>
    <w:rsid w:val="55937B62"/>
    <w:rsid w:val="55C922F7"/>
    <w:rsid w:val="57ED7E5A"/>
    <w:rsid w:val="588D679B"/>
    <w:rsid w:val="58A87D16"/>
    <w:rsid w:val="58B44FC5"/>
    <w:rsid w:val="5D3A5277"/>
    <w:rsid w:val="5D4E6B6C"/>
    <w:rsid w:val="61AD3862"/>
    <w:rsid w:val="632B4938"/>
    <w:rsid w:val="646F64A9"/>
    <w:rsid w:val="64752769"/>
    <w:rsid w:val="670F364C"/>
    <w:rsid w:val="678F628F"/>
    <w:rsid w:val="67E647BE"/>
    <w:rsid w:val="686F0B55"/>
    <w:rsid w:val="689F5DD7"/>
    <w:rsid w:val="69871669"/>
    <w:rsid w:val="69D60E81"/>
    <w:rsid w:val="6A076735"/>
    <w:rsid w:val="6A3223D6"/>
    <w:rsid w:val="6AFC3B0D"/>
    <w:rsid w:val="6B3477C6"/>
    <w:rsid w:val="7016268B"/>
    <w:rsid w:val="72E621AC"/>
    <w:rsid w:val="72F145D4"/>
    <w:rsid w:val="74845C34"/>
    <w:rsid w:val="75901E34"/>
    <w:rsid w:val="770C456B"/>
    <w:rsid w:val="77710C55"/>
    <w:rsid w:val="7BA27DC6"/>
    <w:rsid w:val="7C1A764B"/>
    <w:rsid w:val="7E0B727F"/>
    <w:rsid w:val="7F887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28"/>
    </w:rPr>
  </w:style>
  <w:style w:type="paragraph" w:styleId="3">
    <w:name w:val="heading 2"/>
    <w:basedOn w:val="4"/>
    <w:next w:val="5"/>
    <w:link w:val="33"/>
    <w:qFormat/>
    <w:uiPriority w:val="0"/>
    <w:pPr>
      <w:numPr>
        <w:ilvl w:val="1"/>
      </w:numPr>
      <w:tabs>
        <w:tab w:val="left" w:pos="567"/>
      </w:tabs>
      <w:outlineLvl w:val="1"/>
    </w:pPr>
    <w:rPr>
      <w:sz w:val="30"/>
    </w:rPr>
  </w:style>
  <w:style w:type="paragraph" w:styleId="4">
    <w:name w:val="heading 3"/>
    <w:basedOn w:val="1"/>
    <w:next w:val="5"/>
    <w:link w:val="34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18"/>
    </w:rPr>
  </w:style>
  <w:style w:type="paragraph" w:styleId="6">
    <w:name w:val="heading 4"/>
    <w:basedOn w:val="1"/>
    <w:next w:val="1"/>
    <w:link w:val="35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20" w:after="120" w:line="360" w:lineRule="auto"/>
      <w:jc w:val="left"/>
      <w:outlineLvl w:val="3"/>
    </w:pPr>
    <w:rPr>
      <w:rFonts w:ascii="Times New Roman" w:hAnsi="Arial" w:eastAsia="宋体" w:cs="Times New Roman"/>
      <w:b/>
      <w:bCs/>
      <w:sz w:val="24"/>
      <w:szCs w:val="28"/>
    </w:rPr>
  </w:style>
  <w:style w:type="paragraph" w:styleId="7">
    <w:name w:val="heading 5"/>
    <w:basedOn w:val="1"/>
    <w:next w:val="1"/>
    <w:link w:val="36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/>
      <w:jc w:val="left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8">
    <w:name w:val="heading 6"/>
    <w:basedOn w:val="7"/>
    <w:next w:val="1"/>
    <w:link w:val="37"/>
    <w:qFormat/>
    <w:uiPriority w:val="0"/>
    <w:pPr>
      <w:numPr>
        <w:ilvl w:val="5"/>
      </w:num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9">
    <w:name w:val="heading 7"/>
    <w:basedOn w:val="8"/>
    <w:next w:val="1"/>
    <w:link w:val="38"/>
    <w:qFormat/>
    <w:uiPriority w:val="0"/>
    <w:pPr>
      <w:numPr>
        <w:ilvl w:val="6"/>
      </w:numPr>
      <w:tabs>
        <w:tab w:val="left" w:pos="1800"/>
        <w:tab w:val="clear" w:pos="1440"/>
      </w:tabs>
      <w:outlineLvl w:val="6"/>
    </w:pPr>
  </w:style>
  <w:style w:type="paragraph" w:styleId="10">
    <w:name w:val="heading 8"/>
    <w:basedOn w:val="9"/>
    <w:next w:val="1"/>
    <w:link w:val="3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40"/>
    <w:qFormat/>
    <w:uiPriority w:val="0"/>
    <w:pPr>
      <w:numPr>
        <w:ilvl w:val="8"/>
      </w:numPr>
      <w:tabs>
        <w:tab w:val="left" w:pos="2160"/>
        <w:tab w:val="clear" w:pos="1800"/>
      </w:tabs>
      <w:outlineLvl w:val="8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Indent Normal"/>
    <w:basedOn w:val="1"/>
    <w:qFormat/>
    <w:uiPriority w:val="0"/>
    <w:pPr>
      <w:spacing w:line="360" w:lineRule="auto"/>
      <w:ind w:firstLine="150" w:firstLineChars="15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none"/>
    </w:rPr>
  </w:style>
  <w:style w:type="character" w:styleId="19">
    <w:name w:val="Emphasis"/>
    <w:basedOn w:val="16"/>
    <w:qFormat/>
    <w:uiPriority w:val="20"/>
    <w:rPr>
      <w:rFonts w:ascii="ActionIcon ! important" w:hAnsi="ActionIcon ! important" w:eastAsia="ActionIcon ! important" w:cs="ActionIcon ! important"/>
      <w:b/>
      <w:vanish/>
      <w:color w:val="3D4B62"/>
      <w:sz w:val="24"/>
      <w:szCs w:val="24"/>
    </w:rPr>
  </w:style>
  <w:style w:type="character" w:styleId="20">
    <w:name w:val="HTML Definition"/>
    <w:basedOn w:val="16"/>
    <w:semiHidden/>
    <w:unhideWhenUsed/>
    <w:qFormat/>
    <w:uiPriority w:val="99"/>
  </w:style>
  <w:style w:type="character" w:styleId="21">
    <w:name w:val="HTML Typewriter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semiHidden/>
    <w:unhideWhenUsed/>
    <w:qFormat/>
    <w:uiPriority w:val="99"/>
  </w:style>
  <w:style w:type="character" w:styleId="23">
    <w:name w:val="HTML Variable"/>
    <w:basedOn w:val="16"/>
    <w:semiHidden/>
    <w:unhideWhenUsed/>
    <w:qFormat/>
    <w:uiPriority w:val="99"/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HTML Code"/>
    <w:basedOn w:val="1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6">
    <w:name w:val="HTML Cite"/>
    <w:basedOn w:val="16"/>
    <w:semiHidden/>
    <w:unhideWhenUsed/>
    <w:qFormat/>
    <w:uiPriority w:val="99"/>
  </w:style>
  <w:style w:type="character" w:styleId="27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basedOn w:val="1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9">
    <w:name w:val="页眉 字符"/>
    <w:basedOn w:val="16"/>
    <w:link w:val="14"/>
    <w:qFormat/>
    <w:uiPriority w:val="99"/>
    <w:rPr>
      <w:sz w:val="18"/>
      <w:szCs w:val="18"/>
    </w:rPr>
  </w:style>
  <w:style w:type="character" w:customStyle="1" w:styleId="30">
    <w:name w:val="页脚 字符"/>
    <w:basedOn w:val="16"/>
    <w:link w:val="13"/>
    <w:qFormat/>
    <w:uiPriority w:val="99"/>
    <w:rPr>
      <w:sz w:val="18"/>
      <w:szCs w:val="18"/>
    </w:rPr>
  </w:style>
  <w:style w:type="character" w:customStyle="1" w:styleId="31">
    <w:name w:val="批注框文本 字符"/>
    <w:basedOn w:val="16"/>
    <w:link w:val="12"/>
    <w:semiHidden/>
    <w:qFormat/>
    <w:uiPriority w:val="99"/>
    <w:rPr>
      <w:sz w:val="18"/>
      <w:szCs w:val="18"/>
    </w:rPr>
  </w:style>
  <w:style w:type="character" w:customStyle="1" w:styleId="32">
    <w:name w:val="标题 1 字符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28"/>
    </w:rPr>
  </w:style>
  <w:style w:type="character" w:customStyle="1" w:styleId="33">
    <w:name w:val="标题 2 字符"/>
    <w:basedOn w:val="16"/>
    <w:link w:val="3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character" w:customStyle="1" w:styleId="34">
    <w:name w:val="标题 3 字符"/>
    <w:basedOn w:val="16"/>
    <w:link w:val="4"/>
    <w:qFormat/>
    <w:uiPriority w:val="0"/>
    <w:rPr>
      <w:rFonts w:ascii="Times New Roman" w:hAnsi="Times New Roman" w:eastAsia="宋体" w:cs="Times New Roman"/>
      <w:b/>
      <w:bCs/>
      <w:sz w:val="28"/>
      <w:szCs w:val="18"/>
    </w:rPr>
  </w:style>
  <w:style w:type="character" w:customStyle="1" w:styleId="35">
    <w:name w:val="标题 4 字符"/>
    <w:basedOn w:val="16"/>
    <w:link w:val="6"/>
    <w:qFormat/>
    <w:uiPriority w:val="0"/>
    <w:rPr>
      <w:rFonts w:ascii="Times New Roman" w:hAnsi="Arial" w:eastAsia="宋体" w:cs="Times New Roman"/>
      <w:b/>
      <w:bCs/>
      <w:sz w:val="24"/>
      <w:szCs w:val="28"/>
    </w:rPr>
  </w:style>
  <w:style w:type="character" w:customStyle="1" w:styleId="36">
    <w:name w:val="标题 5 字符"/>
    <w:basedOn w:val="16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7">
    <w:name w:val="标题 6 字符"/>
    <w:basedOn w:val="16"/>
    <w:link w:val="8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character" w:customStyle="1" w:styleId="38">
    <w:name w:val="标题 7 字符"/>
    <w:basedOn w:val="16"/>
    <w:link w:val="9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character" w:customStyle="1" w:styleId="39">
    <w:name w:val="标题 8 字符"/>
    <w:basedOn w:val="16"/>
    <w:link w:val="10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character" w:customStyle="1" w:styleId="40">
    <w:name w:val="标题 9 字符"/>
    <w:basedOn w:val="16"/>
    <w:link w:val="11"/>
    <w:qFormat/>
    <w:uiPriority w:val="0"/>
    <w:rPr>
      <w:rFonts w:ascii="Times New Roman" w:hAnsi="Times New Roman" w:eastAsia="宋体" w:cs="Times New Roman"/>
      <w:b/>
      <w:bCs/>
      <w:sz w:val="30"/>
      <w:szCs w:val="18"/>
    </w:rPr>
  </w:style>
  <w:style w:type="paragraph" w:customStyle="1" w:styleId="41">
    <w:name w:val="1"/>
    <w:basedOn w:val="1"/>
    <w:link w:val="42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42">
    <w:name w:val="1 Char"/>
    <w:link w:val="4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268</Words>
  <Characters>1530</Characters>
  <Lines>12</Lines>
  <Paragraphs>3</Paragraphs>
  <TotalTime>2</TotalTime>
  <ScaleCrop>false</ScaleCrop>
  <LinksUpToDate>false</LinksUpToDate>
  <CharactersWithSpaces>1795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2017-09-25T02:32:00Z</dcterms:created>
  <dc:creator>陈琼</dc:creator>
  <cp:lastModifiedBy>一夕</cp:lastModifiedBy>
  <cp:lastPrinted>2020-06-12T02:20:00Z</cp:lastPrinted>
  <dcterms:modified xsi:type="dcterms:W3CDTF">2022-03-07T03:51:27Z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7E19D7A2D89C4F46B7EA0B80350F16B9</vt:lpwstr>
  </property>
</Properties>
</file>